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34F" w:rsidRDefault="0096434F">
      <w:pPr>
        <w:keepNext/>
        <w:pBdr>
          <w:top w:val="nil"/>
          <w:left w:val="nil"/>
          <w:bottom w:val="nil"/>
          <w:right w:val="nil"/>
          <w:between w:val="nil"/>
        </w:pBdr>
        <w:spacing w:after="240" w:line="240" w:lineRule="auto"/>
        <w:rPr>
          <w:rFonts w:ascii="Arial" w:eastAsia="Arial" w:hAnsi="Arial" w:cs="Arial"/>
          <w:b/>
          <w:color w:val="000000"/>
          <w:sz w:val="36"/>
          <w:szCs w:val="36"/>
        </w:rPr>
      </w:pPr>
    </w:p>
    <w:p w:rsidR="0096434F" w:rsidRDefault="00806B39">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96434F" w:rsidRDefault="00806B39">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96434F" w:rsidRDefault="00806B39">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96434F">
        <w:tc>
          <w:tcPr>
            <w:tcW w:w="2410" w:type="dxa"/>
            <w:shd w:val="clear" w:color="auto" w:fill="auto"/>
          </w:tcPr>
          <w:p w:rsidR="0096434F" w:rsidRDefault="0096434F">
            <w:pPr>
              <w:pBdr>
                <w:top w:val="nil"/>
                <w:left w:val="nil"/>
                <w:bottom w:val="nil"/>
                <w:right w:val="nil"/>
                <w:between w:val="nil"/>
              </w:pBdr>
              <w:spacing w:after="120" w:line="240" w:lineRule="auto"/>
              <w:ind w:left="-108"/>
              <w:jc w:val="both"/>
              <w:rPr>
                <w:rFonts w:ascii="Arial" w:eastAsia="Arial" w:hAnsi="Arial" w:cs="Arial"/>
                <w:b/>
                <w:color w:val="000000"/>
                <w:sz w:val="24"/>
                <w:szCs w:val="24"/>
              </w:rPr>
            </w:pPr>
          </w:p>
          <w:p w:rsidR="0096434F" w:rsidRDefault="00806B39">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96434F" w:rsidRDefault="0096434F">
            <w:pPr>
              <w:pBdr>
                <w:top w:val="nil"/>
                <w:left w:val="nil"/>
                <w:bottom w:val="nil"/>
                <w:right w:val="nil"/>
                <w:between w:val="nil"/>
              </w:pBdr>
              <w:spacing w:after="120" w:line="240" w:lineRule="auto"/>
              <w:ind w:left="-108"/>
              <w:jc w:val="both"/>
              <w:rPr>
                <w:rFonts w:ascii="Arial" w:eastAsia="Arial" w:hAnsi="Arial" w:cs="Arial"/>
                <w:b/>
                <w:color w:val="000000"/>
                <w:sz w:val="24"/>
                <w:szCs w:val="24"/>
              </w:rPr>
            </w:pPr>
          </w:p>
        </w:tc>
        <w:tc>
          <w:tcPr>
            <w:tcW w:w="5953" w:type="dxa"/>
            <w:shd w:val="clear" w:color="auto" w:fill="auto"/>
          </w:tcPr>
          <w:p w:rsidR="0096434F" w:rsidRDefault="0096434F">
            <w:pPr>
              <w:pBdr>
                <w:top w:val="nil"/>
                <w:left w:val="nil"/>
                <w:bottom w:val="nil"/>
                <w:right w:val="nil"/>
                <w:between w:val="nil"/>
              </w:pBdr>
              <w:tabs>
                <w:tab w:val="left" w:pos="-9"/>
                <w:tab w:val="left" w:pos="-179"/>
              </w:tabs>
              <w:spacing w:after="120" w:line="240" w:lineRule="auto"/>
              <w:ind w:left="170" w:hanging="170"/>
              <w:jc w:val="both"/>
              <w:rPr>
                <w:rFonts w:ascii="Arial" w:eastAsia="Arial" w:hAnsi="Arial" w:cs="Arial"/>
                <w:color w:val="000000"/>
                <w:sz w:val="24"/>
                <w:szCs w:val="24"/>
              </w:rPr>
            </w:pPr>
          </w:p>
          <w:p w:rsidR="0096434F" w:rsidRDefault="00806B39">
            <w:pPr>
              <w:pBdr>
                <w:top w:val="nil"/>
                <w:left w:val="nil"/>
                <w:bottom w:val="nil"/>
                <w:right w:val="nil"/>
                <w:between w:val="nil"/>
              </w:pBdr>
              <w:tabs>
                <w:tab w:val="left" w:pos="-9"/>
                <w:tab w:val="left" w:pos="-179"/>
              </w:tabs>
              <w:spacing w:after="120" w:line="240" w:lineRule="auto"/>
              <w:ind w:left="170" w:hanging="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96434F">
        <w:tc>
          <w:tcPr>
            <w:tcW w:w="2410" w:type="dxa"/>
            <w:shd w:val="clear" w:color="auto" w:fill="auto"/>
          </w:tcPr>
          <w:p w:rsidR="0096434F" w:rsidRDefault="00806B39">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96434F" w:rsidRDefault="00806B39" w:rsidP="00AC623F">
            <w:p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96434F">
        <w:trPr>
          <w:trHeight w:val="359"/>
        </w:trPr>
        <w:tc>
          <w:tcPr>
            <w:tcW w:w="2410" w:type="dxa"/>
            <w:shd w:val="clear" w:color="auto" w:fill="auto"/>
          </w:tcPr>
          <w:p w:rsidR="0096434F" w:rsidRDefault="00806B39" w:rsidP="00AC623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96434F" w:rsidRDefault="00806B39" w:rsidP="00AC623F">
            <w:p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96434F">
        <w:tc>
          <w:tcPr>
            <w:tcW w:w="2410" w:type="dxa"/>
            <w:shd w:val="clear" w:color="auto" w:fill="auto"/>
          </w:tcPr>
          <w:p w:rsidR="0096434F" w:rsidRDefault="0096434F">
            <w:pPr>
              <w:pBdr>
                <w:top w:val="nil"/>
                <w:left w:val="nil"/>
                <w:bottom w:val="nil"/>
                <w:right w:val="nil"/>
                <w:between w:val="nil"/>
              </w:pBdr>
              <w:spacing w:after="120" w:line="240" w:lineRule="auto"/>
              <w:ind w:left="-108"/>
              <w:jc w:val="both"/>
              <w:rPr>
                <w:rFonts w:ascii="Arial" w:eastAsia="Arial" w:hAnsi="Arial" w:cs="Arial"/>
                <w:b/>
                <w:color w:val="000000"/>
                <w:sz w:val="24"/>
                <w:szCs w:val="24"/>
              </w:rPr>
            </w:pPr>
            <w:bookmarkStart w:id="0" w:name="_GoBack"/>
            <w:bookmarkEnd w:id="0"/>
          </w:p>
        </w:tc>
        <w:tc>
          <w:tcPr>
            <w:tcW w:w="5953" w:type="dxa"/>
            <w:shd w:val="clear" w:color="auto" w:fill="auto"/>
          </w:tcPr>
          <w:p w:rsidR="0096434F" w:rsidRDefault="0096434F" w:rsidP="00AC623F">
            <w:p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p>
        </w:tc>
      </w:tr>
      <w:tr w:rsidR="0096434F">
        <w:tc>
          <w:tcPr>
            <w:tcW w:w="2410" w:type="dxa"/>
            <w:shd w:val="clear" w:color="auto" w:fill="auto"/>
          </w:tcPr>
          <w:p w:rsidR="0096434F" w:rsidRDefault="00806B39" w:rsidP="00AC623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96434F" w:rsidRDefault="00806B39" w:rsidP="00AC623F">
            <w:p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96434F">
        <w:tc>
          <w:tcPr>
            <w:tcW w:w="2410" w:type="dxa"/>
            <w:shd w:val="clear" w:color="auto" w:fill="auto"/>
          </w:tcPr>
          <w:p w:rsidR="0096434F" w:rsidRDefault="00806B39" w:rsidP="00AC623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96434F" w:rsidRDefault="00806B39" w:rsidP="00AC623F">
            <w:p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96434F">
        <w:tc>
          <w:tcPr>
            <w:tcW w:w="2410" w:type="dxa"/>
            <w:shd w:val="clear" w:color="auto" w:fill="auto"/>
          </w:tcPr>
          <w:p w:rsidR="0096434F" w:rsidRDefault="00806B39" w:rsidP="00AC623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96434F" w:rsidRDefault="00806B39" w:rsidP="00AC623F">
            <w:p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be as set out against the relevant Service Level in the Annex to Part A of this Schedule.</w:t>
            </w:r>
          </w:p>
        </w:tc>
      </w:tr>
    </w:tbl>
    <w:p w:rsidR="0096434F" w:rsidRDefault="00806B39">
      <w:pPr>
        <w:numPr>
          <w:ilvl w:val="0"/>
          <w:numId w:val="2"/>
        </w:num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96434F" w:rsidRDefault="00806B39">
      <w:pPr>
        <w:numPr>
          <w:ilvl w:val="1"/>
          <w:numId w:val="2"/>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96434F" w:rsidRDefault="00806B39">
      <w:pPr>
        <w:numPr>
          <w:ilvl w:val="1"/>
          <w:numId w:val="2"/>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w:t>
      </w:r>
      <w:r>
        <w:rPr>
          <w:rFonts w:ascii="Arial" w:eastAsia="Arial" w:hAnsi="Arial" w:cs="Arial"/>
          <w:color w:val="000000"/>
          <w:sz w:val="24"/>
          <w:szCs w:val="24"/>
        </w:rPr>
        <w:t>hat may be suffered by the Buyer as a result of the Supplier’s failure to meet any Service Level Performance Measure.</w:t>
      </w:r>
    </w:p>
    <w:p w:rsidR="0096434F" w:rsidRDefault="00806B39">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w:t>
      </w:r>
      <w:r>
        <w:rPr>
          <w:rFonts w:ascii="Arial" w:eastAsia="Arial" w:hAnsi="Arial" w:cs="Arial"/>
          <w:color w:val="000000"/>
          <w:sz w:val="24"/>
          <w:szCs w:val="24"/>
        </w:rPr>
        <w:t>he provisions of Part B (Performance Monitoring) of this Schedule.</w:t>
      </w:r>
    </w:p>
    <w:p w:rsidR="0096434F" w:rsidRDefault="00806B39">
      <w:pPr>
        <w:numPr>
          <w:ilvl w:val="1"/>
          <w:numId w:val="2"/>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96434F" w:rsidRDefault="00806B39">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w:t>
      </w:r>
      <w:r>
        <w:rPr>
          <w:rFonts w:ascii="Arial" w:eastAsia="Arial" w:hAnsi="Arial" w:cs="Arial"/>
          <w:color w:val="000000"/>
          <w:sz w:val="24"/>
          <w:szCs w:val="24"/>
        </w:rPr>
        <w:t>redit Cap; and/or</w:t>
      </w:r>
    </w:p>
    <w:p w:rsidR="0096434F" w:rsidRDefault="00806B39">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Level Failure:</w:t>
      </w:r>
    </w:p>
    <w:p w:rsidR="0096434F" w:rsidRDefault="00806B39">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96434F" w:rsidRDefault="00806B39">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96434F" w:rsidRDefault="00806B39">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96434F" w:rsidRDefault="00806B39">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96434F" w:rsidRDefault="00806B39">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is entitled to or does terminate this Contract pursuant to Clause 10.4 (CCS and Buyer Termination Rights).</w:t>
      </w:r>
    </w:p>
    <w:p w:rsidR="0096434F" w:rsidRDefault="00806B39">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 more than once in each Contract</w:t>
      </w:r>
      <w:r>
        <w:rPr>
          <w:rFonts w:ascii="Arial" w:eastAsia="Arial" w:hAnsi="Arial" w:cs="Arial"/>
          <w:color w:val="000000"/>
          <w:sz w:val="24"/>
          <w:szCs w:val="24"/>
        </w:rPr>
        <w:t xml:space="preserve"> Year, the Buyer may, on giving the Supplier at least three (3) Months’ notice, change the weighting of Service Level Performance Measure in respect of one or more Service Levels and the Supplier shall not be entitled to object to, or increase the Charges </w:t>
      </w:r>
      <w:r>
        <w:rPr>
          <w:rFonts w:ascii="Arial" w:eastAsia="Arial" w:hAnsi="Arial" w:cs="Arial"/>
          <w:color w:val="000000"/>
          <w:sz w:val="24"/>
          <w:szCs w:val="24"/>
        </w:rPr>
        <w:t>as a result of such changes, provided that:</w:t>
      </w:r>
    </w:p>
    <w:p w:rsidR="0096434F" w:rsidRDefault="00806B39">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96434F" w:rsidRDefault="00806B39">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w:t>
      </w:r>
      <w:r>
        <w:rPr>
          <w:rFonts w:ascii="Arial" w:eastAsia="Arial" w:hAnsi="Arial" w:cs="Arial"/>
          <w:color w:val="000000"/>
          <w:sz w:val="24"/>
          <w:szCs w:val="24"/>
        </w:rPr>
        <w:t>siness requirements and/or priorities or to reflect changing industry standards; and</w:t>
      </w:r>
    </w:p>
    <w:p w:rsidR="0096434F" w:rsidRDefault="00806B39">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there</w:t>
      </w:r>
      <w:proofErr w:type="gramEnd"/>
      <w:r>
        <w:rPr>
          <w:rFonts w:ascii="Arial" w:eastAsia="Arial" w:hAnsi="Arial" w:cs="Arial"/>
          <w:color w:val="000000"/>
          <w:sz w:val="24"/>
          <w:szCs w:val="24"/>
        </w:rPr>
        <w:t xml:space="preserve"> is no change to the Service Credit Cap.</w:t>
      </w:r>
    </w:p>
    <w:p w:rsidR="0096434F" w:rsidRDefault="00806B39">
      <w:pPr>
        <w:numPr>
          <w:ilvl w:val="0"/>
          <w:numId w:val="2"/>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96434F" w:rsidRDefault="00806B39">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96434F" w:rsidRDefault="00806B39">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96434F" w:rsidRDefault="00806B39">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w:t>
      </w:r>
      <w:r>
        <w:rPr>
          <w:rFonts w:ascii="Arial" w:eastAsia="Arial" w:hAnsi="Arial" w:cs="Arial"/>
          <w:color w:val="000000"/>
          <w:sz w:val="24"/>
          <w:szCs w:val="24"/>
        </w:rPr>
        <w:t>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96434F" w:rsidRDefault="00806B39">
      <w:pPr>
        <w:pBdr>
          <w:top w:val="nil"/>
          <w:left w:val="nil"/>
          <w:bottom w:val="nil"/>
          <w:right w:val="nil"/>
          <w:between w:val="nil"/>
        </w:pBdr>
        <w:tabs>
          <w:tab w:val="left" w:pos="3402"/>
        </w:tabs>
        <w:spacing w:after="220" w:line="240" w:lineRule="auto"/>
        <w:ind w:left="720"/>
        <w:jc w:val="both"/>
        <w:rPr>
          <w:rFonts w:ascii="Arial" w:eastAsia="Arial" w:hAnsi="Arial" w:cs="Arial"/>
          <w:color w:val="000000"/>
          <w:sz w:val="24"/>
          <w:szCs w:val="24"/>
        </w:rPr>
      </w:pPr>
      <w:proofErr w:type="gramStart"/>
      <w:r>
        <w:rPr>
          <w:rFonts w:ascii="Arial" w:eastAsia="Arial" w:hAnsi="Arial" w:cs="Arial"/>
          <w:color w:val="000000"/>
          <w:sz w:val="24"/>
          <w:szCs w:val="24"/>
        </w:rPr>
        <w:t>provided</w:t>
      </w:r>
      <w:proofErr w:type="gramEnd"/>
      <w:r>
        <w:rPr>
          <w:rFonts w:ascii="Arial" w:eastAsia="Arial" w:hAnsi="Arial" w:cs="Arial"/>
          <w:color w:val="000000"/>
          <w:sz w:val="24"/>
          <w:szCs w:val="24"/>
        </w:rPr>
        <w:t xml:space="preserve"> that the operation of this paragraph 3 shall be without prejudice to the right of the Buyer to terminate this Contract and/or to claim damages from the Supplier for material Default.</w:t>
      </w:r>
    </w:p>
    <w:p w:rsidR="0096434F" w:rsidRDefault="0096434F">
      <w:pPr>
        <w:pBdr>
          <w:top w:val="nil"/>
          <w:left w:val="nil"/>
          <w:bottom w:val="nil"/>
          <w:right w:val="nil"/>
          <w:between w:val="nil"/>
        </w:pBdr>
        <w:tabs>
          <w:tab w:val="left" w:pos="142"/>
        </w:tabs>
        <w:spacing w:before="240" w:after="120" w:line="240" w:lineRule="auto"/>
        <w:ind w:left="426" w:hanging="360"/>
        <w:jc w:val="both"/>
        <w:rPr>
          <w:rFonts w:ascii="Arial" w:eastAsia="Arial" w:hAnsi="Arial" w:cs="Arial"/>
          <w:b/>
          <w:smallCaps/>
          <w:color w:val="000000"/>
          <w:sz w:val="24"/>
          <w:szCs w:val="24"/>
        </w:rPr>
      </w:pPr>
    </w:p>
    <w:p w:rsidR="0096434F" w:rsidRDefault="00806B39">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96434F" w:rsidRDefault="00806B39">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96434F" w:rsidRDefault="00806B39">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96434F" w:rsidRDefault="00806B39">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96434F" w:rsidRDefault="00806B39">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96434F" w:rsidRDefault="00806B39">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shall immediately notify the Buyer in writing and the Buyer, in its absolute discretion and without limiting any other of its rights, may:</w:t>
      </w:r>
    </w:p>
    <w:p w:rsidR="0096434F" w:rsidRDefault="00806B39">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96434F" w:rsidRDefault="00806B39">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instruct the Supplier t</w:t>
      </w:r>
      <w:r>
        <w:rPr>
          <w:rFonts w:ascii="Arial" w:eastAsia="Arial" w:hAnsi="Arial" w:cs="Arial"/>
          <w:color w:val="000000"/>
          <w:sz w:val="24"/>
          <w:szCs w:val="24"/>
        </w:rPr>
        <w:t xml:space="preserve">o comply with the Rectification Plan Process; </w:t>
      </w:r>
    </w:p>
    <w:p w:rsidR="0096434F" w:rsidRDefault="00806B39">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rsidR="0096434F" w:rsidRDefault="00806B39">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if</w:t>
      </w:r>
      <w:proofErr w:type="gramEnd"/>
      <w:r>
        <w:rPr>
          <w:rFonts w:ascii="Arial" w:eastAsia="Arial" w:hAnsi="Arial" w:cs="Arial"/>
          <w:color w:val="000000"/>
          <w:sz w:val="24"/>
          <w:szCs w:val="24"/>
        </w:rPr>
        <w:t xml:space="preserve"> a Critical Service Level Failure has occurred, exercise its right to Compens</w:t>
      </w:r>
      <w:r>
        <w:rPr>
          <w:rFonts w:ascii="Arial" w:eastAsia="Arial" w:hAnsi="Arial" w:cs="Arial"/>
          <w:color w:val="000000"/>
          <w:sz w:val="24"/>
          <w:szCs w:val="24"/>
        </w:rPr>
        <w:t>ation for Critical Service Level Failure (including the right to terminate for material Default).</w:t>
      </w:r>
    </w:p>
    <w:p w:rsidR="0096434F" w:rsidRDefault="00806B39">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96434F" w:rsidRDefault="00806B39">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w:t>
      </w:r>
      <w:r>
        <w:rPr>
          <w:rFonts w:ascii="Arial" w:eastAsia="Arial" w:hAnsi="Arial" w:cs="Arial"/>
          <w:color w:val="000000"/>
          <w:sz w:val="24"/>
          <w:szCs w:val="24"/>
        </w:rPr>
        <w:t xml:space="preserve"> if any, applicable to each Service Period.</w:t>
      </w:r>
    </w:p>
    <w:p w:rsidR="0096434F" w:rsidRDefault="00806B39">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 in respect of the Deliverables and do not include VAT. The Supplier shall set-off the value of any Service Credits against the appropriate invoice in accorda</w:t>
      </w:r>
      <w:r>
        <w:rPr>
          <w:rFonts w:ascii="Arial" w:eastAsia="Arial" w:hAnsi="Arial" w:cs="Arial"/>
          <w:color w:val="000000"/>
          <w:sz w:val="24"/>
          <w:szCs w:val="24"/>
        </w:rPr>
        <w:t xml:space="preserve">nce with calculation formula in the Annex to Part A of this Schedule. </w:t>
      </w:r>
    </w:p>
    <w:p w:rsidR="0096434F" w:rsidRDefault="00806B39">
      <w:pPr>
        <w:keepNext/>
        <w:pBdr>
          <w:top w:val="nil"/>
          <w:left w:val="nil"/>
          <w:bottom w:val="nil"/>
          <w:right w:val="nil"/>
          <w:between w:val="nil"/>
        </w:pBdr>
        <w:spacing w:after="240" w:line="240" w:lineRule="auto"/>
        <w:jc w:val="both"/>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 xml:space="preserve">Annex A to Part </w:t>
      </w:r>
      <w:proofErr w:type="gramStart"/>
      <w:r>
        <w:rPr>
          <w:rFonts w:ascii="Arial Bold" w:eastAsia="Arial Bold" w:hAnsi="Arial Bold" w:cs="Arial Bold"/>
          <w:b/>
          <w:color w:val="000000"/>
          <w:sz w:val="36"/>
          <w:szCs w:val="36"/>
        </w:rPr>
        <w:t>A</w:t>
      </w:r>
      <w:proofErr w:type="gramEnd"/>
      <w:r>
        <w:rPr>
          <w:rFonts w:ascii="Arial Bold" w:eastAsia="Arial Bold" w:hAnsi="Arial Bold" w:cs="Arial Bold"/>
          <w:b/>
          <w:color w:val="000000"/>
          <w:sz w:val="36"/>
          <w:szCs w:val="36"/>
        </w:rPr>
        <w:t>: Services Levels and Service Credits Table</w:t>
      </w:r>
    </w:p>
    <w:p w:rsidR="0096434F" w:rsidRDefault="00806B39">
      <w:pPr>
        <w:ind w:left="709"/>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The following are included by way of example only. Procurement-specific Service Levels should be incorporated]</w:t>
      </w:r>
    </w:p>
    <w:tbl>
      <w:tblPr>
        <w:tblStyle w:val="a0"/>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tblGrid>
      <w:tr w:rsidR="0096434F">
        <w:trPr>
          <w:trHeight w:val="1213"/>
          <w:jc w:val="center"/>
        </w:trPr>
        <w:tc>
          <w:tcPr>
            <w:tcW w:w="6403" w:type="dxa"/>
            <w:gridSpan w:val="4"/>
            <w:shd w:val="clear" w:color="auto" w:fill="D9D9D9"/>
          </w:tcPr>
          <w:p w:rsidR="0096434F" w:rsidRDefault="00806B39">
            <w:pPr>
              <w:ind w:left="95"/>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rsidR="0096434F" w:rsidRDefault="00806B39">
            <w:pPr>
              <w:ind w:left="95"/>
              <w:rPr>
                <w:rFonts w:ascii="Arial" w:eastAsia="Arial" w:hAnsi="Arial" w:cs="Arial"/>
                <w:sz w:val="24"/>
                <w:szCs w:val="24"/>
              </w:rPr>
            </w:pPr>
            <w:r>
              <w:rPr>
                <w:rFonts w:ascii="Arial" w:eastAsia="Arial" w:hAnsi="Arial" w:cs="Arial"/>
                <w:sz w:val="24"/>
                <w:szCs w:val="24"/>
              </w:rPr>
              <w:t>Service Credit for each Service Period</w:t>
            </w:r>
          </w:p>
          <w:p w:rsidR="0096434F" w:rsidRDefault="0096434F">
            <w:pPr>
              <w:ind w:left="95"/>
              <w:rPr>
                <w:rFonts w:ascii="Arial" w:eastAsia="Arial" w:hAnsi="Arial" w:cs="Arial"/>
                <w:sz w:val="24"/>
                <w:szCs w:val="24"/>
              </w:rPr>
            </w:pPr>
          </w:p>
        </w:tc>
      </w:tr>
      <w:tr w:rsidR="0096434F">
        <w:trPr>
          <w:trHeight w:val="1213"/>
          <w:jc w:val="center"/>
        </w:trPr>
        <w:tc>
          <w:tcPr>
            <w:tcW w:w="1713" w:type="dxa"/>
            <w:shd w:val="clear" w:color="auto" w:fill="D9D9D9"/>
            <w:vAlign w:val="center"/>
          </w:tcPr>
          <w:p w:rsidR="0096434F" w:rsidRDefault="00806B39">
            <w:pPr>
              <w:ind w:left="61"/>
              <w:rPr>
                <w:rFonts w:ascii="Arial" w:eastAsia="Arial" w:hAnsi="Arial" w:cs="Arial"/>
                <w:sz w:val="24"/>
                <w:szCs w:val="24"/>
              </w:rPr>
            </w:pPr>
            <w:r>
              <w:rPr>
                <w:rFonts w:ascii="Arial" w:eastAsia="Arial" w:hAnsi="Arial" w:cs="Arial"/>
                <w:sz w:val="24"/>
                <w:szCs w:val="24"/>
              </w:rPr>
              <w:t>Service Level Performance Criterion</w:t>
            </w:r>
          </w:p>
        </w:tc>
        <w:tc>
          <w:tcPr>
            <w:tcW w:w="1571" w:type="dxa"/>
            <w:shd w:val="clear" w:color="auto" w:fill="D9D9D9"/>
            <w:vAlign w:val="center"/>
          </w:tcPr>
          <w:p w:rsidR="0096434F" w:rsidRDefault="00806B39">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rsidR="0096434F" w:rsidRDefault="00806B39">
            <w:pPr>
              <w:rPr>
                <w:rFonts w:ascii="Arial" w:eastAsia="Arial" w:hAnsi="Arial" w:cs="Arial"/>
                <w:sz w:val="24"/>
                <w:szCs w:val="24"/>
              </w:rPr>
            </w:pPr>
            <w:r>
              <w:rPr>
                <w:rFonts w:ascii="Arial" w:eastAsia="Arial" w:hAnsi="Arial" w:cs="Arial"/>
                <w:sz w:val="24"/>
                <w:szCs w:val="24"/>
              </w:rPr>
              <w:t>Service Level Performance Measure</w:t>
            </w:r>
          </w:p>
        </w:tc>
        <w:tc>
          <w:tcPr>
            <w:tcW w:w="1418" w:type="dxa"/>
            <w:shd w:val="clear" w:color="auto" w:fill="D9D9D9"/>
          </w:tcPr>
          <w:p w:rsidR="0096434F" w:rsidRDefault="00806B39">
            <w:pPr>
              <w:ind w:left="95"/>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rsidR="0096434F" w:rsidRDefault="0096434F">
            <w:pPr>
              <w:widowControl w:val="0"/>
              <w:pBdr>
                <w:top w:val="nil"/>
                <w:left w:val="nil"/>
                <w:bottom w:val="nil"/>
                <w:right w:val="nil"/>
                <w:between w:val="nil"/>
              </w:pBdr>
              <w:spacing w:after="0"/>
              <w:rPr>
                <w:rFonts w:ascii="Arial" w:eastAsia="Arial" w:hAnsi="Arial" w:cs="Arial"/>
                <w:sz w:val="24"/>
                <w:szCs w:val="24"/>
              </w:rPr>
            </w:pPr>
          </w:p>
        </w:tc>
      </w:tr>
      <w:tr w:rsidR="0096434F">
        <w:trPr>
          <w:trHeight w:val="1474"/>
          <w:jc w:val="center"/>
        </w:trPr>
        <w:tc>
          <w:tcPr>
            <w:tcW w:w="1713" w:type="dxa"/>
          </w:tcPr>
          <w:p w:rsidR="0096434F" w:rsidRDefault="00806B39">
            <w:pPr>
              <w:spacing w:after="120"/>
              <w:ind w:left="61"/>
              <w:rPr>
                <w:rFonts w:ascii="Arial" w:eastAsia="Arial" w:hAnsi="Arial" w:cs="Arial"/>
                <w:sz w:val="24"/>
                <w:szCs w:val="24"/>
              </w:rPr>
            </w:pPr>
            <w:r>
              <w:rPr>
                <w:rFonts w:ascii="Arial" w:eastAsia="Arial" w:hAnsi="Arial" w:cs="Arial"/>
                <w:b/>
                <w:sz w:val="24"/>
                <w:szCs w:val="24"/>
              </w:rPr>
              <w:t>[</w:t>
            </w:r>
            <w:r>
              <w:rPr>
                <w:rFonts w:ascii="Arial" w:eastAsia="Arial" w:hAnsi="Arial" w:cs="Arial"/>
                <w:sz w:val="24"/>
                <w:szCs w:val="24"/>
              </w:rPr>
              <w:t>Accurate and timely billing of Buyer</w:t>
            </w:r>
          </w:p>
          <w:p w:rsidR="0096434F" w:rsidRDefault="0096434F">
            <w:pPr>
              <w:spacing w:after="120"/>
              <w:ind w:left="61"/>
              <w:rPr>
                <w:rFonts w:ascii="Arial" w:eastAsia="Arial" w:hAnsi="Arial" w:cs="Arial"/>
                <w:sz w:val="24"/>
                <w:szCs w:val="24"/>
              </w:rPr>
            </w:pPr>
          </w:p>
        </w:tc>
        <w:tc>
          <w:tcPr>
            <w:tcW w:w="1571" w:type="dxa"/>
          </w:tcPr>
          <w:p w:rsidR="0096434F" w:rsidRDefault="00806B39">
            <w:pPr>
              <w:spacing w:after="120"/>
              <w:ind w:left="95"/>
              <w:rPr>
                <w:rFonts w:ascii="Arial" w:eastAsia="Arial" w:hAnsi="Arial" w:cs="Arial"/>
                <w:sz w:val="24"/>
                <w:szCs w:val="24"/>
              </w:rPr>
            </w:pPr>
            <w:r>
              <w:rPr>
                <w:rFonts w:ascii="Arial" w:eastAsia="Arial" w:hAnsi="Arial" w:cs="Arial"/>
                <w:sz w:val="24"/>
                <w:szCs w:val="24"/>
              </w:rPr>
              <w:t>Accuracy /Timelines</w:t>
            </w:r>
          </w:p>
          <w:p w:rsidR="0096434F" w:rsidRDefault="0096434F">
            <w:pPr>
              <w:spacing w:after="120"/>
              <w:ind w:left="95"/>
              <w:rPr>
                <w:rFonts w:ascii="Arial" w:eastAsia="Arial" w:hAnsi="Arial" w:cs="Arial"/>
                <w:sz w:val="24"/>
                <w:szCs w:val="24"/>
              </w:rPr>
            </w:pPr>
          </w:p>
        </w:tc>
        <w:tc>
          <w:tcPr>
            <w:tcW w:w="1701" w:type="dxa"/>
          </w:tcPr>
          <w:p w:rsidR="0096434F" w:rsidRDefault="00806B39">
            <w:pPr>
              <w:spacing w:after="120"/>
              <w:rPr>
                <w:rFonts w:ascii="Arial" w:eastAsia="Arial" w:hAnsi="Arial" w:cs="Arial"/>
                <w:sz w:val="24"/>
                <w:szCs w:val="24"/>
              </w:rPr>
            </w:pPr>
            <w:r>
              <w:rPr>
                <w:rFonts w:ascii="Arial" w:eastAsia="Arial" w:hAnsi="Arial" w:cs="Arial"/>
                <w:sz w:val="24"/>
                <w:szCs w:val="24"/>
              </w:rPr>
              <w:t>at least 98% at all times</w:t>
            </w:r>
          </w:p>
          <w:p w:rsidR="0096434F" w:rsidRDefault="0096434F">
            <w:pPr>
              <w:spacing w:after="120"/>
              <w:rPr>
                <w:rFonts w:ascii="Arial" w:eastAsia="Arial" w:hAnsi="Arial" w:cs="Arial"/>
                <w:sz w:val="24"/>
                <w:szCs w:val="24"/>
              </w:rPr>
            </w:pPr>
          </w:p>
        </w:tc>
        <w:tc>
          <w:tcPr>
            <w:tcW w:w="1418" w:type="dxa"/>
          </w:tcPr>
          <w:p w:rsidR="0096434F" w:rsidRDefault="00806B39">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96434F" w:rsidRDefault="00806B39">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r w:rsidR="0096434F">
        <w:trPr>
          <w:trHeight w:val="1474"/>
          <w:jc w:val="center"/>
        </w:trPr>
        <w:tc>
          <w:tcPr>
            <w:tcW w:w="1713" w:type="dxa"/>
          </w:tcPr>
          <w:p w:rsidR="0096434F" w:rsidRDefault="00806B39">
            <w:pPr>
              <w:spacing w:after="120"/>
              <w:ind w:left="61"/>
              <w:rPr>
                <w:rFonts w:ascii="Arial" w:eastAsia="Arial" w:hAnsi="Arial" w:cs="Arial"/>
                <w:sz w:val="24"/>
                <w:szCs w:val="24"/>
              </w:rPr>
            </w:pPr>
            <w:r>
              <w:rPr>
                <w:rFonts w:ascii="Arial" w:eastAsia="Arial" w:hAnsi="Arial" w:cs="Arial"/>
                <w:sz w:val="24"/>
                <w:szCs w:val="24"/>
              </w:rPr>
              <w:t>Access to Buyer support</w:t>
            </w:r>
          </w:p>
          <w:p w:rsidR="0096434F" w:rsidRDefault="0096434F">
            <w:pPr>
              <w:spacing w:after="120"/>
              <w:ind w:left="61"/>
              <w:rPr>
                <w:rFonts w:ascii="Arial" w:eastAsia="Arial" w:hAnsi="Arial" w:cs="Arial"/>
                <w:sz w:val="24"/>
                <w:szCs w:val="24"/>
              </w:rPr>
            </w:pPr>
          </w:p>
        </w:tc>
        <w:tc>
          <w:tcPr>
            <w:tcW w:w="1571" w:type="dxa"/>
          </w:tcPr>
          <w:p w:rsidR="0096434F" w:rsidRDefault="00806B39">
            <w:pPr>
              <w:spacing w:after="120"/>
              <w:ind w:left="95"/>
              <w:rPr>
                <w:rFonts w:ascii="Arial" w:eastAsia="Arial" w:hAnsi="Arial" w:cs="Arial"/>
                <w:sz w:val="24"/>
                <w:szCs w:val="24"/>
              </w:rPr>
            </w:pPr>
            <w:r>
              <w:rPr>
                <w:rFonts w:ascii="Arial" w:eastAsia="Arial" w:hAnsi="Arial" w:cs="Arial"/>
                <w:sz w:val="24"/>
                <w:szCs w:val="24"/>
              </w:rPr>
              <w:t>Availability</w:t>
            </w:r>
          </w:p>
          <w:p w:rsidR="0096434F" w:rsidRDefault="0096434F">
            <w:pPr>
              <w:spacing w:after="120"/>
              <w:ind w:left="95"/>
              <w:rPr>
                <w:rFonts w:ascii="Arial" w:eastAsia="Arial" w:hAnsi="Arial" w:cs="Arial"/>
                <w:sz w:val="24"/>
                <w:szCs w:val="24"/>
              </w:rPr>
            </w:pPr>
          </w:p>
          <w:p w:rsidR="0096434F" w:rsidRDefault="0096434F">
            <w:pPr>
              <w:spacing w:after="120"/>
              <w:ind w:left="95"/>
              <w:rPr>
                <w:rFonts w:ascii="Arial" w:eastAsia="Arial" w:hAnsi="Arial" w:cs="Arial"/>
                <w:sz w:val="24"/>
                <w:szCs w:val="24"/>
              </w:rPr>
            </w:pPr>
          </w:p>
        </w:tc>
        <w:tc>
          <w:tcPr>
            <w:tcW w:w="1701" w:type="dxa"/>
          </w:tcPr>
          <w:p w:rsidR="0096434F" w:rsidRDefault="00806B39">
            <w:pPr>
              <w:spacing w:after="120"/>
              <w:rPr>
                <w:rFonts w:ascii="Arial" w:eastAsia="Arial" w:hAnsi="Arial" w:cs="Arial"/>
                <w:sz w:val="24"/>
                <w:szCs w:val="24"/>
              </w:rPr>
            </w:pPr>
            <w:r>
              <w:rPr>
                <w:rFonts w:ascii="Arial" w:eastAsia="Arial" w:hAnsi="Arial" w:cs="Arial"/>
                <w:sz w:val="24"/>
                <w:szCs w:val="24"/>
              </w:rPr>
              <w:t>at least 98% at all times</w:t>
            </w:r>
          </w:p>
          <w:p w:rsidR="0096434F" w:rsidRDefault="0096434F">
            <w:pPr>
              <w:spacing w:after="120"/>
              <w:rPr>
                <w:rFonts w:ascii="Arial" w:eastAsia="Arial" w:hAnsi="Arial" w:cs="Arial"/>
                <w:sz w:val="24"/>
                <w:szCs w:val="24"/>
              </w:rPr>
            </w:pPr>
          </w:p>
        </w:tc>
        <w:tc>
          <w:tcPr>
            <w:tcW w:w="1418" w:type="dxa"/>
          </w:tcPr>
          <w:p w:rsidR="0096434F" w:rsidRDefault="00806B39">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rsidR="0096434F" w:rsidRDefault="00806B39">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bl>
    <w:p w:rsidR="0096434F" w:rsidRDefault="0096434F">
      <w:pPr>
        <w:ind w:left="709"/>
        <w:rPr>
          <w:rFonts w:ascii="Arial" w:eastAsia="Arial" w:hAnsi="Arial" w:cs="Arial"/>
          <w:sz w:val="24"/>
          <w:szCs w:val="24"/>
          <w:highlight w:val="green"/>
        </w:rPr>
      </w:pPr>
    </w:p>
    <w:p w:rsidR="0096434F" w:rsidRDefault="00806B39">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96434F" w:rsidRDefault="00806B39">
      <w:pPr>
        <w:ind w:left="709"/>
        <w:rPr>
          <w:rFonts w:ascii="Arial" w:eastAsia="Arial" w:hAnsi="Arial" w:cs="Arial"/>
          <w:sz w:val="24"/>
          <w:szCs w:val="24"/>
        </w:rPr>
      </w:pPr>
      <w:r>
        <w:rPr>
          <w:rFonts w:ascii="Arial" w:eastAsia="Arial" w:hAnsi="Arial" w:cs="Arial"/>
          <w:sz w:val="24"/>
          <w:szCs w:val="24"/>
        </w:rPr>
        <w:t>Example:</w:t>
      </w:r>
    </w:p>
    <w:tbl>
      <w:tblPr>
        <w:tblStyle w:val="a1"/>
        <w:tblW w:w="9026" w:type="dxa"/>
        <w:tblLayout w:type="fixed"/>
        <w:tblLook w:val="0000" w:firstRow="0" w:lastRow="0" w:firstColumn="0" w:lastColumn="0" w:noHBand="0" w:noVBand="0"/>
      </w:tblPr>
      <w:tblGrid>
        <w:gridCol w:w="4375"/>
        <w:gridCol w:w="685"/>
        <w:gridCol w:w="3966"/>
      </w:tblGrid>
      <w:tr w:rsidR="0096434F">
        <w:tc>
          <w:tcPr>
            <w:tcW w:w="4375" w:type="dxa"/>
          </w:tcPr>
          <w:p w:rsidR="0096434F" w:rsidRDefault="00806B39">
            <w:pPr>
              <w:ind w:left="567"/>
              <w:rPr>
                <w:rFonts w:ascii="Arial" w:eastAsia="Arial" w:hAnsi="Arial" w:cs="Arial"/>
                <w:sz w:val="24"/>
                <w:szCs w:val="24"/>
              </w:rPr>
            </w:pPr>
            <w:r>
              <w:rPr>
                <w:rFonts w:ascii="Arial" w:eastAsia="Arial" w:hAnsi="Arial" w:cs="Arial"/>
                <w:sz w:val="24"/>
                <w:szCs w:val="24"/>
              </w:rPr>
              <w:t xml:space="preserve">Formula: x% (Service Level Performance Measure) - x% </w:t>
            </w:r>
            <w:r>
              <w:rPr>
                <w:rFonts w:ascii="Arial" w:eastAsia="Arial" w:hAnsi="Arial" w:cs="Arial"/>
                <w:sz w:val="24"/>
                <w:szCs w:val="24"/>
              </w:rPr>
              <w:lastRenderedPageBreak/>
              <w:t xml:space="preserve">(actual Service Level performance)  </w:t>
            </w:r>
          </w:p>
        </w:tc>
        <w:tc>
          <w:tcPr>
            <w:tcW w:w="685" w:type="dxa"/>
          </w:tcPr>
          <w:p w:rsidR="0096434F" w:rsidRDefault="00806B39">
            <w:pPr>
              <w:ind w:left="211"/>
              <w:rPr>
                <w:rFonts w:ascii="Arial" w:eastAsia="Arial" w:hAnsi="Arial" w:cs="Arial"/>
                <w:sz w:val="24"/>
                <w:szCs w:val="24"/>
              </w:rPr>
            </w:pPr>
            <w:r>
              <w:rPr>
                <w:rFonts w:ascii="Arial" w:eastAsia="Arial" w:hAnsi="Arial" w:cs="Arial"/>
                <w:sz w:val="24"/>
                <w:szCs w:val="24"/>
              </w:rPr>
              <w:lastRenderedPageBreak/>
              <w:t>=</w:t>
            </w:r>
          </w:p>
        </w:tc>
        <w:tc>
          <w:tcPr>
            <w:tcW w:w="3966" w:type="dxa"/>
          </w:tcPr>
          <w:p w:rsidR="0096434F" w:rsidRDefault="00806B39">
            <w:pPr>
              <w:ind w:left="145"/>
              <w:rPr>
                <w:rFonts w:ascii="Arial" w:eastAsia="Arial" w:hAnsi="Arial" w:cs="Arial"/>
                <w:sz w:val="24"/>
                <w:szCs w:val="24"/>
              </w:rPr>
            </w:pPr>
            <w:r>
              <w:rPr>
                <w:rFonts w:ascii="Arial" w:eastAsia="Arial" w:hAnsi="Arial" w:cs="Arial"/>
                <w:sz w:val="24"/>
                <w:szCs w:val="24"/>
              </w:rPr>
              <w:t xml:space="preserve">x% of the Charges payable to the Buyer as Service Credits to be </w:t>
            </w:r>
            <w:r>
              <w:rPr>
                <w:rFonts w:ascii="Arial" w:eastAsia="Arial" w:hAnsi="Arial" w:cs="Arial"/>
                <w:sz w:val="24"/>
                <w:szCs w:val="24"/>
              </w:rPr>
              <w:lastRenderedPageBreak/>
              <w:t>deducted from the next Invoice payable by the Buyer</w:t>
            </w:r>
          </w:p>
        </w:tc>
      </w:tr>
      <w:tr w:rsidR="0096434F">
        <w:tc>
          <w:tcPr>
            <w:tcW w:w="4375" w:type="dxa"/>
          </w:tcPr>
          <w:p w:rsidR="0096434F" w:rsidRDefault="00806B39">
            <w:pPr>
              <w:ind w:left="567"/>
              <w:rPr>
                <w:rFonts w:ascii="Arial" w:eastAsia="Arial" w:hAnsi="Arial" w:cs="Arial"/>
                <w:sz w:val="24"/>
                <w:szCs w:val="24"/>
              </w:rPr>
            </w:pPr>
            <w:r>
              <w:rPr>
                <w:rFonts w:ascii="Arial" w:eastAsia="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96434F" w:rsidRDefault="0096434F">
            <w:pPr>
              <w:ind w:left="567"/>
              <w:rPr>
                <w:rFonts w:ascii="Arial" w:eastAsia="Arial" w:hAnsi="Arial" w:cs="Arial"/>
                <w:sz w:val="24"/>
                <w:szCs w:val="24"/>
              </w:rPr>
            </w:pPr>
          </w:p>
        </w:tc>
        <w:tc>
          <w:tcPr>
            <w:tcW w:w="685" w:type="dxa"/>
          </w:tcPr>
          <w:p w:rsidR="0096434F" w:rsidRDefault="00806B39">
            <w:pPr>
              <w:ind w:left="211"/>
              <w:rPr>
                <w:rFonts w:ascii="Arial" w:eastAsia="Arial" w:hAnsi="Arial" w:cs="Arial"/>
                <w:sz w:val="24"/>
                <w:szCs w:val="24"/>
              </w:rPr>
            </w:pPr>
            <w:r>
              <w:rPr>
                <w:rFonts w:ascii="Arial" w:eastAsia="Arial" w:hAnsi="Arial" w:cs="Arial"/>
                <w:sz w:val="24"/>
                <w:szCs w:val="24"/>
              </w:rPr>
              <w:t>=</w:t>
            </w:r>
          </w:p>
        </w:tc>
        <w:tc>
          <w:tcPr>
            <w:tcW w:w="3966" w:type="dxa"/>
          </w:tcPr>
          <w:p w:rsidR="0096434F" w:rsidRDefault="00806B39">
            <w:pPr>
              <w:ind w:left="145"/>
              <w:rPr>
                <w:rFonts w:ascii="Arial" w:eastAsia="Arial" w:hAnsi="Arial" w:cs="Arial"/>
                <w:sz w:val="24"/>
                <w:szCs w:val="24"/>
              </w:rPr>
            </w:pPr>
            <w:r>
              <w:rPr>
                <w:rFonts w:ascii="Arial" w:eastAsia="Arial" w:hAnsi="Arial" w:cs="Arial"/>
                <w:sz w:val="24"/>
                <w:szCs w:val="24"/>
              </w:rPr>
              <w:t>23% of the Charges payable to the Buyer as Se</w:t>
            </w:r>
            <w:r>
              <w:rPr>
                <w:rFonts w:ascii="Arial" w:eastAsia="Arial" w:hAnsi="Arial" w:cs="Arial"/>
                <w:sz w:val="24"/>
                <w:szCs w:val="24"/>
              </w:rPr>
              <w:t>rvice Credits to be deducted from the next Invoice payable by the Buyer]</w:t>
            </w:r>
          </w:p>
          <w:p w:rsidR="0096434F" w:rsidRDefault="0096434F">
            <w:pPr>
              <w:ind w:left="145"/>
              <w:rPr>
                <w:rFonts w:ascii="Arial" w:eastAsia="Arial" w:hAnsi="Arial" w:cs="Arial"/>
                <w:sz w:val="24"/>
                <w:szCs w:val="24"/>
              </w:rPr>
            </w:pPr>
          </w:p>
        </w:tc>
      </w:tr>
    </w:tbl>
    <w:p w:rsidR="0096434F" w:rsidRDefault="00806B39">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96434F" w:rsidRDefault="00806B39">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96434F" w:rsidRDefault="00806B3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sz w:val="24"/>
          <w:szCs w:val="24"/>
        </w:rPr>
        <w:t>h process as soon as reasonably possible.</w:t>
      </w:r>
    </w:p>
    <w:p w:rsidR="0096434F" w:rsidRDefault="00806B39">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1.1 of Part B of this Schedule </w:t>
      </w:r>
      <w:r>
        <w:rPr>
          <w:rFonts w:ascii="Arial" w:eastAsia="Arial" w:hAnsi="Arial" w:cs="Arial"/>
          <w:color w:val="000000"/>
          <w:sz w:val="24"/>
          <w:szCs w:val="24"/>
        </w:rPr>
        <w:t>which shall contain, as a minimum, the following information in respect of the relevant Service Period just ended:</w:t>
      </w:r>
    </w:p>
    <w:p w:rsidR="0096434F" w:rsidRDefault="00806B3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96434F" w:rsidRDefault="00806B3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96434F" w:rsidRDefault="00806B3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96434F" w:rsidRDefault="00806B3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96434F" w:rsidRDefault="00806B3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w:t>
      </w:r>
      <w:r>
        <w:rPr>
          <w:rFonts w:ascii="Arial" w:eastAsia="Arial" w:hAnsi="Arial" w:cs="Arial"/>
          <w:color w:val="000000"/>
          <w:sz w:val="24"/>
          <w:szCs w:val="24"/>
        </w:rPr>
        <w:t xml:space="preserve"> to be applied in respect of the relevant period indicating the failures and Service Levels to which the Service Credits relate; and</w:t>
      </w:r>
    </w:p>
    <w:p w:rsidR="0096434F" w:rsidRDefault="00806B3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details as the Buyer may reasonably require from time to time.</w:t>
      </w:r>
    </w:p>
    <w:p w:rsidR="0096434F" w:rsidRDefault="00806B39">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w:t>
      </w:r>
      <w:r>
        <w:rPr>
          <w:rFonts w:ascii="Arial" w:eastAsia="Arial" w:hAnsi="Arial" w:cs="Arial"/>
          <w:color w:val="000000"/>
          <w:sz w:val="24"/>
          <w:szCs w:val="24"/>
        </w:rPr>
        <w:t>orts.  The Performance Review Meetings shall:</w:t>
      </w:r>
    </w:p>
    <w:p w:rsidR="0096434F" w:rsidRDefault="00806B3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96434F" w:rsidRDefault="00806B3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w:t>
      </w:r>
      <w:r>
        <w:rPr>
          <w:rFonts w:ascii="Arial" w:eastAsia="Arial" w:hAnsi="Arial" w:cs="Arial"/>
          <w:color w:val="000000"/>
          <w:sz w:val="24"/>
          <w:szCs w:val="24"/>
        </w:rPr>
        <w:t>he Supplier's Representative and the Buyer’s Representative; and</w:t>
      </w:r>
    </w:p>
    <w:p w:rsidR="0096434F" w:rsidRDefault="00806B39">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w:t>
      </w:r>
      <w:r>
        <w:rPr>
          <w:rFonts w:ascii="Arial" w:eastAsia="Arial" w:hAnsi="Arial" w:cs="Arial"/>
          <w:color w:val="000000"/>
          <w:sz w:val="24"/>
          <w:szCs w:val="24"/>
        </w:rPr>
        <w:t xml:space="preserve">reed at the relevant meeting.  </w:t>
      </w:r>
    </w:p>
    <w:p w:rsidR="0096434F" w:rsidRDefault="00806B3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96434F" w:rsidRDefault="00806B3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96434F" w:rsidRDefault="0096434F">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96434F" w:rsidRDefault="00806B39">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w:t>
      </w:r>
      <w:r>
        <w:rPr>
          <w:rFonts w:ascii="Arial Bold" w:eastAsia="Arial Bold" w:hAnsi="Arial Bold" w:cs="Arial Bold"/>
          <w:b/>
          <w:color w:val="000000"/>
          <w:sz w:val="24"/>
          <w:szCs w:val="24"/>
        </w:rPr>
        <w:t>tion Surveys</w:t>
      </w:r>
    </w:p>
    <w:p w:rsidR="0096434F" w:rsidRDefault="00806B39">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gjdgxs" w:colFirst="0" w:colLast="0"/>
      <w:bookmarkEnd w:id="1"/>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w:t>
      </w:r>
      <w:r>
        <w:rPr>
          <w:rFonts w:ascii="Arial" w:eastAsia="Arial" w:hAnsi="Arial" w:cs="Arial"/>
          <w:color w:val="000000"/>
          <w:sz w:val="24"/>
          <w:szCs w:val="24"/>
        </w:rPr>
        <w:t>onses to the Satisfaction Surveys reasonably suggest are not in accordance with this Contract.</w:t>
      </w:r>
    </w:p>
    <w:p w:rsidR="0096434F" w:rsidRDefault="0096434F">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30j0zll" w:colFirst="0" w:colLast="0"/>
      <w:bookmarkEnd w:id="2"/>
    </w:p>
    <w:sectPr w:rsidR="0096434F">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B39" w:rsidRDefault="00806B39">
      <w:pPr>
        <w:spacing w:after="0" w:line="240" w:lineRule="auto"/>
      </w:pPr>
      <w:r>
        <w:separator/>
      </w:r>
    </w:p>
  </w:endnote>
  <w:endnote w:type="continuationSeparator" w:id="0">
    <w:p w:rsidR="00806B39" w:rsidRDefault="00806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34F" w:rsidRDefault="0096434F">
    <w:pPr>
      <w:tabs>
        <w:tab w:val="center" w:pos="4513"/>
        <w:tab w:val="right" w:pos="9026"/>
      </w:tabs>
      <w:spacing w:after="0" w:line="240" w:lineRule="auto"/>
      <w:jc w:val="both"/>
    </w:pPr>
  </w:p>
  <w:p w:rsidR="0096434F" w:rsidRDefault="00806B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RM6168 - Estate Management Service</w:t>
    </w:r>
  </w:p>
  <w:p w:rsidR="0096434F" w:rsidRDefault="00806B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C623F">
      <w:rPr>
        <w:rFonts w:ascii="Arial" w:eastAsia="Arial" w:hAnsi="Arial" w:cs="Arial"/>
        <w:color w:val="000000"/>
        <w:sz w:val="20"/>
        <w:szCs w:val="20"/>
      </w:rPr>
      <w:fldChar w:fldCharType="separate"/>
    </w:r>
    <w:r w:rsidR="00AC623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6434F" w:rsidRDefault="00806B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34F" w:rsidRDefault="0096434F">
    <w:pPr>
      <w:tabs>
        <w:tab w:val="center" w:pos="4513"/>
        <w:tab w:val="right" w:pos="9026"/>
      </w:tabs>
      <w:spacing w:after="0" w:line="240" w:lineRule="auto"/>
      <w:jc w:val="both"/>
    </w:pPr>
  </w:p>
  <w:p w:rsidR="0096434F" w:rsidRDefault="00806B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96434F" w:rsidRDefault="00806B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96434F" w:rsidRDefault="00806B39">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B39" w:rsidRDefault="00806B39">
      <w:pPr>
        <w:spacing w:after="0" w:line="240" w:lineRule="auto"/>
      </w:pPr>
      <w:r>
        <w:separator/>
      </w:r>
    </w:p>
  </w:footnote>
  <w:footnote w:type="continuationSeparator" w:id="0">
    <w:p w:rsidR="00806B39" w:rsidRDefault="00806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34F" w:rsidRDefault="00806B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96434F" w:rsidRDefault="00806B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96434F" w:rsidRDefault="00806B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p>
  <w:p w:rsidR="0096434F" w:rsidRDefault="0096434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C3D"/>
    <w:multiLevelType w:val="multilevel"/>
    <w:tmpl w:val="17B83FA0"/>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2310E3A"/>
    <w:multiLevelType w:val="multilevel"/>
    <w:tmpl w:val="04349744"/>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8123B80"/>
    <w:multiLevelType w:val="multilevel"/>
    <w:tmpl w:val="D034F9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8D27551"/>
    <w:multiLevelType w:val="multilevel"/>
    <w:tmpl w:val="F36E867E"/>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34F"/>
    <w:rsid w:val="00806B39"/>
    <w:rsid w:val="0096434F"/>
    <w:rsid w:val="00AC62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2B0C30-DC61-44C9-B840-88CB9DA4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1399</Words>
  <Characters>7976</Characters>
  <Application>Microsoft Office Word</Application>
  <DocSecurity>0</DocSecurity>
  <Lines>66</Lines>
  <Paragraphs>18</Paragraphs>
  <ScaleCrop>false</ScaleCrop>
  <Company>Cabinet Office</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2020-11-30T08:39:00Z</dcterms:created>
  <dcterms:modified xsi:type="dcterms:W3CDTF">2020-11-30T08:41:00Z</dcterms:modified>
</cp:coreProperties>
</file>